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MX"/>
        </w:rPr>
        <w:t>El Instituto Electoral del Estado de Zacatecas,</w:t>
      </w:r>
      <w:r>
        <w:rPr>
          <w:rFonts w:eastAsia="Times New Roman" w:cs="Arial"/>
          <w:bCs/>
          <w:color w:val="000000"/>
          <w:sz w:val="20"/>
          <w:szCs w:val="20"/>
          <w:lang w:eastAsia="es-MX"/>
        </w:rPr>
        <w:t xml:space="preserve"> organismo público local electoral, autónomo y de carácter permanente, encargado en coordinación con el Instituto Nacional Electoral de la preparación, organización y realización de los procesos electorales para la elección de los integrantes de los poderes Legislativo y Ejecutivo local, y de los Ayuntamientos, así como de participación ciudadana, es responsable </w:t>
      </w:r>
      <w:r>
        <w:rPr>
          <w:rFonts w:cs="Arial"/>
          <w:sz w:val="20"/>
          <w:szCs w:val="20"/>
        </w:rPr>
        <w:t xml:space="preserve">de proteger los datos personales que recaba en el ejercicio de sus atribuciones, por ello, </w:t>
      </w:r>
      <w:r>
        <w:rPr>
          <w:rFonts w:eastAsia="Times New Roman" w:cs="Arial"/>
          <w:bCs/>
          <w:color w:val="000000"/>
          <w:sz w:val="20"/>
          <w:szCs w:val="20"/>
          <w:lang w:eastAsia="es-MX"/>
        </w:rPr>
        <w:t xml:space="preserve">en cumplimiento a lo previsto por los artículos 20 y 21 de la Ley de Protección de Datos Personales en Posesión de los Sujetos Obligados del Estado de Zacatecas, da a conocer el presente </w:t>
      </w:r>
      <w:r>
        <w:rPr>
          <w:rFonts w:eastAsia="Times New Roman" w:cs="Arial"/>
          <w:b/>
          <w:bCs/>
          <w:color w:val="000000"/>
          <w:sz w:val="20"/>
          <w:szCs w:val="20"/>
          <w:lang w:eastAsia="es-MX"/>
        </w:rPr>
        <w:t>Aviso de Privacidad Integral relativo a los datos personales con motivo de la expedición de acreditaciones de prensa para la cobertura informativa de la Jornada Electoral.</w:t>
      </w:r>
    </w:p>
    <w:p>
      <w:pPr>
        <w:pStyle w:val="Normal"/>
        <w:spacing w:lineRule="auto" w:line="240"/>
        <w:rPr>
          <w:rFonts w:eastAsia="Times New Roman" w:cs="Arial"/>
          <w:bCs/>
          <w:color w:val="000000"/>
          <w:sz w:val="20"/>
          <w:szCs w:val="20"/>
          <w:lang w:eastAsia="es-MX"/>
        </w:rPr>
      </w:pPr>
      <w:r>
        <w:rPr>
          <w:rFonts w:eastAsia="Times New Roman" w:cs="Arial"/>
          <w:bCs/>
          <w:color w:val="000000"/>
          <w:sz w:val="20"/>
          <w:szCs w:val="20"/>
          <w:lang w:eastAsia="es-MX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567" w:left="567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La denominación del responsable</w:t>
      </w:r>
    </w:p>
    <w:p>
      <w:pPr>
        <w:pStyle w:val="ListParagraph"/>
        <w:spacing w:lineRule="auto" w:line="240"/>
        <w:ind w:left="567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El Instituto Electoral del Estado de Zacatecas (IEEZ), a través de la Unidad de Comunicación Social </w:t>
      </w:r>
      <w:r>
        <w:rPr>
          <w:rFonts w:eastAsia="Times New Roman" w:cs="Arial"/>
          <w:bCs/>
          <w:color w:val="000000"/>
          <w:sz w:val="20"/>
          <w:szCs w:val="20"/>
          <w:lang w:eastAsia="es-MX"/>
        </w:rPr>
        <w:t>adscrita al área de Presidencia</w:t>
      </w:r>
    </w:p>
    <w:p>
      <w:pPr>
        <w:pStyle w:val="ListParagraph"/>
        <w:spacing w:lineRule="auto" w:line="24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567" w:left="567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Finalidades del tratamiento para las cuales se obtienen los datos personales, distinguiendo aquéllas que requieren el consentimiento del titular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>
        <w:rPr>
          <w:rFonts w:cs="Arial"/>
          <w:sz w:val="20"/>
          <w:szCs w:val="20"/>
        </w:rPr>
        <w:t>La finalidad del tratamiento de los datos recabados, serán para efectos de:</w:t>
      </w:r>
    </w:p>
    <w:p>
      <w:pPr>
        <w:pStyle w:val="ListParagraph"/>
        <w:numPr>
          <w:ilvl w:val="0"/>
          <w:numId w:val="2"/>
        </w:numPr>
        <w:spacing w:lineRule="auto" w:line="240"/>
        <w:ind w:hanging="284" w:left="851"/>
        <w:rPr>
          <w:sz w:val="20"/>
          <w:szCs w:val="20"/>
        </w:rPr>
      </w:pPr>
      <w:r>
        <w:rPr>
          <w:rFonts w:cs="Arial"/>
          <w:sz w:val="20"/>
          <w:szCs w:val="20"/>
        </w:rPr>
        <w:t>Expedir gafete de acreditación a representantes de medios de comunicación.</w:t>
      </w:r>
    </w:p>
    <w:p>
      <w:pPr>
        <w:pStyle w:val="ListParagraph"/>
        <w:numPr>
          <w:ilvl w:val="0"/>
          <w:numId w:val="2"/>
        </w:numPr>
        <w:spacing w:lineRule="auto" w:line="240"/>
        <w:ind w:hanging="284" w:left="851"/>
        <w:rPr>
          <w:sz w:val="20"/>
          <w:szCs w:val="20"/>
        </w:rPr>
      </w:pPr>
      <w:r>
        <w:rPr>
          <w:rFonts w:cs="Arial"/>
          <w:sz w:val="20"/>
          <w:szCs w:val="20"/>
        </w:rPr>
        <w:t>Concentrar datos personales y fotografías de la persona para quien se solicita la acreditación.</w:t>
      </w:r>
    </w:p>
    <w:p>
      <w:pPr>
        <w:pStyle w:val="ListParagraph"/>
        <w:numPr>
          <w:ilvl w:val="0"/>
          <w:numId w:val="2"/>
        </w:numPr>
        <w:spacing w:lineRule="auto" w:line="240"/>
        <w:ind w:hanging="284" w:left="851"/>
        <w:rPr>
          <w:sz w:val="20"/>
          <w:szCs w:val="20"/>
        </w:rPr>
      </w:pPr>
      <w:r>
        <w:rPr>
          <w:rFonts w:cs="Arial"/>
          <w:sz w:val="20"/>
          <w:szCs w:val="20"/>
        </w:rPr>
        <w:t>Manejo de base de datos de las y los representantes de los medios de comunicación.</w:t>
      </w:r>
    </w:p>
    <w:p>
      <w:pPr>
        <w:pStyle w:val="ListParagraph"/>
        <w:spacing w:lineRule="auto" w:line="240"/>
        <w:ind w:hanging="283" w:left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567" w:left="567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Cuando se realicen transferencias de datos personales que requieran consentimiento</w:t>
      </w:r>
    </w:p>
    <w:p>
      <w:pPr>
        <w:pStyle w:val="ListParagraph"/>
        <w:spacing w:lineRule="auto" w:line="240"/>
        <w:ind w:hanging="283" w:left="567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>Los datos personales recabados, serán utilizados únicamente para la finalidad para la cual fueron recabados, sin que en ningún momento puedan ser transferidos a terceros.</w:t>
      </w:r>
    </w:p>
    <w:p>
      <w:pPr>
        <w:pStyle w:val="ListParagraph"/>
        <w:spacing w:lineRule="auto" w:line="240"/>
        <w:ind w:hanging="283"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567" w:left="567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Las autoridades, poderes, entidades, órganos y organismos gubernamentales de los tres órdenes de gobierno y las personas físicas o morales a las que se transfieren los datos personales</w:t>
      </w:r>
    </w:p>
    <w:p>
      <w:pPr>
        <w:pStyle w:val="ListParagraph"/>
        <w:spacing w:lineRule="auto" w:line="240"/>
        <w:ind w:left="567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es-MX"/>
        </w:rPr>
        <w:t>No se transfieren datos.</w:t>
      </w:r>
    </w:p>
    <w:p>
      <w:pPr>
        <w:pStyle w:val="ListParagraph"/>
        <w:spacing w:lineRule="auto" w:line="240"/>
        <w:ind w:left="567"/>
        <w:rPr>
          <w:rFonts w:eastAsia="Times New Roman" w:cs="Arial"/>
          <w:color w:val="000000"/>
          <w:sz w:val="20"/>
          <w:szCs w:val="20"/>
          <w:lang w:eastAsia="es-MX"/>
        </w:rPr>
      </w:pPr>
      <w:r>
        <w:rPr>
          <w:rFonts w:eastAsia="Times New Roman" w:cs="Arial"/>
          <w:color w:val="000000"/>
          <w:sz w:val="20"/>
          <w:szCs w:val="20"/>
          <w:lang w:eastAsia="es-MX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567" w:left="567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Las finalidades de estas transferencias</w:t>
      </w:r>
    </w:p>
    <w:p>
      <w:pPr>
        <w:pStyle w:val="ListParagraph"/>
        <w:spacing w:lineRule="auto" w:line="240"/>
        <w:ind w:hanging="283" w:left="567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es-MX"/>
        </w:rPr>
        <w:t xml:space="preserve">      </w:t>
      </w:r>
      <w:r>
        <w:rPr>
          <w:rFonts w:eastAsia="Times New Roman" w:cs="Arial"/>
          <w:color w:val="000000"/>
          <w:sz w:val="20"/>
          <w:szCs w:val="20"/>
          <w:lang w:eastAsia="es-MX"/>
        </w:rPr>
        <w:t>No se transfieren datos.</w:t>
      </w:r>
    </w:p>
    <w:p>
      <w:pPr>
        <w:pStyle w:val="ListParagraph"/>
        <w:spacing w:lineRule="auto" w:line="240"/>
        <w:ind w:hanging="283" w:left="567"/>
        <w:rPr>
          <w:rFonts w:eastAsia="Times New Roman" w:cs="Arial"/>
          <w:color w:val="000000"/>
          <w:sz w:val="20"/>
          <w:szCs w:val="20"/>
          <w:lang w:eastAsia="es-MX"/>
        </w:rPr>
      </w:pPr>
      <w:r>
        <w:rPr>
          <w:rFonts w:eastAsia="Times New Roman" w:cs="Arial"/>
          <w:color w:val="000000"/>
          <w:sz w:val="20"/>
          <w:szCs w:val="20"/>
          <w:lang w:eastAsia="es-MX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567" w:left="567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/>
        <w:ind w:left="567"/>
        <w:rPr/>
      </w:pPr>
      <w:r>
        <w:rPr>
          <w:rFonts w:cs="Calibri" w:cstheme="minorHAnsi"/>
          <w:sz w:val="20"/>
          <w:szCs w:val="20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2">
        <w:r>
          <w:rPr>
            <w:rStyle w:val="Hyperlink"/>
            <w:rFonts w:cs="Calibri" w:cstheme="minorHAnsi"/>
            <w:sz w:val="20"/>
            <w:szCs w:val="20"/>
          </w:rPr>
          <w:t>transparencia@ieez.org.mx</w:t>
        </w:r>
      </w:hyperlink>
      <w:r>
        <w:rPr>
          <w:rFonts w:cs="Calibri" w:cstheme="minorHAnsi"/>
          <w:sz w:val="20"/>
          <w:szCs w:val="20"/>
        </w:rPr>
        <w:t xml:space="preserve">, para lo anterior, podrá hacer uso del formato de solicitud para ejercer el derecho de protección de Datos Personales disponible en la siguiente liga: </w:t>
      </w:r>
      <w:hyperlink r:id="rId3">
        <w:r>
          <w:rPr>
            <w:rFonts w:eastAsia="" w:cs="Calibri" w:cstheme="minorHAnsi" w:eastAsiaTheme="minorEastAsia"/>
            <w:color w:themeColor="hyperlink" w:val="0000FF"/>
            <w:sz w:val="20"/>
            <w:szCs w:val="20"/>
            <w:lang w:eastAsia="es-MX"/>
          </w:rPr>
          <w:t>https://www.ieez.org.mx/Tr/ieez/UT/UT_2023/ARCOP/Formato_Solicitud_D_Personales_2023_UT.pdf</w:t>
        </w:r>
      </w:hyperlink>
      <w:r>
        <w:rPr>
          <w:rFonts w:cs="Calibri" w:cstheme="minorHAnsi"/>
          <w:color w:val="FF0000"/>
          <w:sz w:val="20"/>
          <w:szCs w:val="20"/>
          <w:shd w:fill="FFFFFF" w:val="clear"/>
          <w:lang w:val="es-ES"/>
        </w:rPr>
        <w:t xml:space="preserve"> </w:t>
      </w:r>
      <w:r>
        <w:rPr>
          <w:rFonts w:cs="Calibri" w:cstheme="minorHAnsi"/>
          <w:color w:themeColor="text1" w:val="000000"/>
          <w:sz w:val="20"/>
          <w:szCs w:val="20"/>
        </w:rPr>
        <w:t>o a</w:t>
      </w:r>
      <w:r>
        <w:rPr>
          <w:rFonts w:cs="Calibri" w:cstheme="minorHAnsi"/>
          <w:color w:val="FF0000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través, de la Plataforma Nacional de Transparencia en la página: </w:t>
      </w:r>
      <w:hyperlink r:id="rId4">
        <w:r>
          <w:rPr>
            <w:rStyle w:val="Hyperlink"/>
            <w:rFonts w:cs="Calibri" w:cstheme="minorHAnsi"/>
            <w:sz w:val="20"/>
            <w:szCs w:val="20"/>
          </w:rPr>
          <w:t>https://www.plataformadetransparencia.org.mx</w:t>
        </w:r>
      </w:hyperlink>
    </w:p>
    <w:p>
      <w:pPr>
        <w:pStyle w:val="Normal"/>
        <w:spacing w:lineRule="auto" w:line="240"/>
        <w:ind w:left="567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ind w:left="567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>
      <w:pPr>
        <w:pStyle w:val="ListParagraph"/>
        <w:spacing w:lineRule="auto" w:line="240"/>
        <w:ind w:left="567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567" w:left="567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El sitio donde se podrá consultar el aviso de privacidad integral</w:t>
      </w:r>
    </w:p>
    <w:p>
      <w:pPr>
        <w:pStyle w:val="Normal"/>
        <w:spacing w:lineRule="auto" w:line="240"/>
        <w:ind w:hanging="283" w:left="567"/>
        <w:rPr/>
      </w:pPr>
      <w:r>
        <w:rPr>
          <w:rFonts w:eastAsia="Times New Roman" w:cs="Calibri" w:cstheme="minorHAnsi"/>
          <w:color w:val="000000"/>
          <w:sz w:val="20"/>
          <w:szCs w:val="20"/>
          <w:lang w:eastAsia="es-MX"/>
        </w:rPr>
        <w:t xml:space="preserve">     </w:t>
      </w:r>
      <w:r>
        <w:rPr>
          <w:rFonts w:eastAsia="Times New Roman" w:cs="Calibri" w:cstheme="minorHAnsi"/>
          <w:color w:val="000000"/>
          <w:sz w:val="20"/>
          <w:szCs w:val="20"/>
          <w:lang w:eastAsia="es-MX"/>
        </w:rPr>
        <w:t xml:space="preserve">El aviso de privacidad integral, </w:t>
      </w:r>
      <w:r>
        <w:rPr>
          <w:rFonts w:cs="Calibri" w:cstheme="minorHAnsi"/>
          <w:sz w:val="20"/>
          <w:szCs w:val="20"/>
        </w:rPr>
        <w:t>así como c</w:t>
      </w:r>
      <w:r>
        <w:rPr>
          <w:rFonts w:eastAsia="Times New Roman" w:cs="Calibri" w:cstheme="minorHAnsi"/>
          <w:color w:val="000000"/>
          <w:sz w:val="20"/>
          <w:szCs w:val="20"/>
          <w:lang w:eastAsia="es-MX"/>
        </w:rPr>
        <w:t xml:space="preserve">ualquier cambio que se realice al mismo podrá consultarse en la página de internet </w:t>
      </w:r>
      <w:r>
        <w:rPr>
          <w:rFonts w:eastAsia="Times New Roman" w:cs="Calibri" w:cstheme="minorHAnsi"/>
          <w:sz w:val="20"/>
          <w:szCs w:val="20"/>
          <w:lang w:eastAsia="es-MX"/>
        </w:rPr>
        <w:t xml:space="preserve">del IEEZ: </w:t>
      </w:r>
      <w:hyperlink r:id="rId5">
        <w:r>
          <w:rPr>
            <w:rStyle w:val="Hyperlink"/>
            <w:rFonts w:eastAsia="Times New Roman" w:cs="Calibri" w:cstheme="minorHAnsi"/>
            <w:sz w:val="20"/>
            <w:szCs w:val="20"/>
            <w:lang w:eastAsia="es-MX"/>
          </w:rPr>
          <w:t>https://www.ieez.org.mx</w:t>
        </w:r>
      </w:hyperlink>
      <w:r>
        <w:rPr>
          <w:rFonts w:cs="Calibri" w:cstheme="minorHAnsi"/>
          <w:sz w:val="20"/>
          <w:szCs w:val="20"/>
        </w:rPr>
        <w:t xml:space="preserve"> en </w:t>
      </w:r>
      <w:r>
        <w:rPr>
          <w:rFonts w:cs="Calibri" w:cstheme="minorHAnsi"/>
          <w:b/>
          <w:sz w:val="20"/>
          <w:szCs w:val="20"/>
        </w:rPr>
        <w:t>Avisos de Privacidad</w:t>
      </w:r>
      <w:r>
        <w:rPr>
          <w:rFonts w:cs="Calibri" w:cstheme="minorHAnsi"/>
          <w:sz w:val="20"/>
          <w:szCs w:val="20"/>
        </w:rPr>
        <w:t xml:space="preserve">, o directamente en la liga </w:t>
      </w:r>
      <w:hyperlink r:id="rId6">
        <w:r>
          <w:rPr>
            <w:rStyle w:val="Hyperlink"/>
            <w:sz w:val="20"/>
            <w:szCs w:val="20"/>
          </w:rPr>
          <w:t>https://www.ieez.org.mx/Tr/ieez/Avisos_de_Privacidad_2024.html</w:t>
        </w:r>
      </w:hyperlink>
    </w:p>
    <w:p>
      <w:pPr>
        <w:pStyle w:val="ListParagraph"/>
        <w:spacing w:lineRule="auto" w:line="240"/>
        <w:ind w:hanging="283" w:left="567"/>
        <w:rPr>
          <w:rFonts w:eastAsia="Times New Roman" w:cs="Calibri" w:cstheme="minorHAnsi"/>
          <w:color w:val="000000"/>
          <w:sz w:val="20"/>
          <w:szCs w:val="20"/>
          <w:lang w:eastAsia="es-MX"/>
        </w:rPr>
      </w:pPr>
      <w:r>
        <w:rPr>
          <w:rFonts w:eastAsia="Times New Roman" w:cs="Calibri" w:cstheme="minorHAnsi"/>
          <w:color w:val="000000"/>
          <w:sz w:val="20"/>
          <w:szCs w:val="20"/>
          <w:lang w:eastAsia="es-MX"/>
        </w:rPr>
      </w:r>
    </w:p>
    <w:p>
      <w:pPr>
        <w:pStyle w:val="ListParagraph"/>
        <w:spacing w:lineRule="auto" w:line="240"/>
        <w:ind w:left="567"/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 w:cs="Calibri" w:cstheme="minorHAnsi"/>
          <w:b/>
          <w:color w:val="000000"/>
          <w:sz w:val="20"/>
          <w:szCs w:val="20"/>
          <w:lang w:eastAsia="es-MX"/>
        </w:rPr>
        <w:t>Actualización  10 febrero 2024</w:t>
      </w:r>
    </w:p>
    <w:p>
      <w:pPr>
        <w:pStyle w:val="ListParagraph"/>
        <w:spacing w:lineRule="auto" w:line="240"/>
        <w:ind w:hanging="283" w:left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2240" w:h="20160"/>
      <w:pgMar w:left="1418" w:right="1041" w:gutter="0" w:header="568" w:top="2410" w:footer="708" w:bottom="113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-43180</wp:posOffset>
              </wp:positionH>
              <wp:positionV relativeFrom="paragraph">
                <wp:posOffset>-295275</wp:posOffset>
              </wp:positionV>
              <wp:extent cx="6425565" cy="56515"/>
              <wp:effectExtent l="0" t="0" r="0" b="0"/>
              <wp:wrapNone/>
              <wp:docPr id="3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4" name="shape_0"/>
                      <wps:cNvSpPr/>
                    </wps:nvSpPr>
                    <wps:spPr>
                      <a:xfrm>
                        <a:off x="0" y="0"/>
                        <a:ext cx="6425640" cy="56520"/>
                      </a:xfrm>
                      <a:prstGeom prst="roundRect">
                        <a:avLst/>
                      </a:prstGeom>
                      <a:solidFill>
                        <a:srgbClr val="74903b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ID="shape_0" fillcolor="#74903b" stroked="f" o:allowincell="f" style="position:absolute;margin-left:-3.4pt;margin-top:-23.25pt;width:505.9pt;height:4.4pt;mso-wrap-style:none;v-text-anchor:middle">
              <v:fill o:detectmouseclick="t" type="solid" color2="#8b6fc4"/>
              <v:stroke color="#3465a4" joinstyle="round" endcap="flat"/>
              <w10:wrap type="none"/>
            </v:roundrect>
          </w:pict>
        </mc:Fallback>
      </mc:AlternateContent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-43180</wp:posOffset>
              </wp:positionH>
              <wp:positionV relativeFrom="paragraph">
                <wp:posOffset>-295275</wp:posOffset>
              </wp:positionV>
              <wp:extent cx="6425565" cy="56515"/>
              <wp:effectExtent l="0" t="0" r="0" b="0"/>
              <wp:wrapNone/>
              <wp:docPr id="5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6" name="shape_0"/>
                      <wps:cNvSpPr/>
                    </wps:nvSpPr>
                    <wps:spPr>
                      <a:xfrm>
                        <a:off x="0" y="0"/>
                        <a:ext cx="6425640" cy="56520"/>
                      </a:xfrm>
                      <a:prstGeom prst="roundRect">
                        <a:avLst/>
                      </a:prstGeom>
                      <a:solidFill>
                        <a:srgbClr val="74903b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ID="shape_0" fillcolor="#74903b" stroked="f" o:allowincell="f" style="position:absolute;margin-left:-3.4pt;margin-top:-23.25pt;width:505.9pt;height:4.4pt;mso-wrap-style:none;v-text-anchor:middle">
              <v:fill o:detectmouseclick="t" type="solid" color2="#8b6fc4"/>
              <v:stroke color="#3465a4" joinstyle="round" endcap="flat"/>
              <w10:wrap type="none"/>
            </v:roundrect>
          </w:pict>
        </mc:Fallback>
      </mc:AlternateConten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jc w:val="center"/>
      <w:rPr>
        <w:rFonts w:ascii="Arial" w:hAnsi="Arial" w:eastAsia="Times New Roman" w:cs="Arial"/>
        <w:b/>
        <w:bCs/>
        <w:color w:val="000000"/>
        <w:sz w:val="28"/>
        <w:szCs w:val="28"/>
        <w:lang w:eastAsia="es-MX"/>
      </w:rPr>
    </w:pPr>
    <w:r>
      <w:rPr>
        <w:rFonts w:eastAsia="Times New Roman" w:cs="Arial" w:ascii="Arial" w:hAnsi="Arial"/>
        <w:b/>
        <w:bCs/>
        <w:color w:val="000000"/>
        <w:sz w:val="28"/>
        <w:szCs w:val="28"/>
        <w:lang w:eastAsia="es-MX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-36830</wp:posOffset>
          </wp:positionH>
          <wp:positionV relativeFrom="paragraph">
            <wp:posOffset>48895</wp:posOffset>
          </wp:positionV>
          <wp:extent cx="1353185" cy="1000760"/>
          <wp:effectExtent l="0" t="0" r="0" b="0"/>
          <wp:wrapNone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EEZ_OPLE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/>
      <w:jc w:val="center"/>
      <w:rPr>
        <w:rFonts w:ascii="Arial" w:hAnsi="Arial" w:eastAsia="Times New Roman" w:cs="Arial"/>
        <w:b/>
        <w:bCs/>
        <w:color w:val="000000"/>
        <w:sz w:val="28"/>
        <w:szCs w:val="28"/>
        <w:lang w:eastAsia="es-MX"/>
      </w:rPr>
    </w:pPr>
    <w:r>
      <w:rPr>
        <w:rFonts w:eastAsia="Times New Roman" w:cs="Arial" w:ascii="Arial" w:hAnsi="Arial"/>
        <w:b/>
        <w:bCs/>
        <w:color w:val="000000"/>
        <w:sz w:val="28"/>
        <w:szCs w:val="28"/>
        <w:lang w:eastAsia="es-MX"/>
      </w:rPr>
      <w:t xml:space="preserve">                                  </w:t>
    </w:r>
  </w:p>
  <w:p>
    <w:pPr>
      <w:pStyle w:val="Normal"/>
      <w:spacing w:lineRule="auto" w:line="240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>
    <w:pPr>
      <w:pStyle w:val="Normal"/>
      <w:spacing w:lineRule="auto" w:line="240"/>
      <w:jc w:val="center"/>
      <w:rPr>
        <w:b/>
        <w:sz w:val="24"/>
        <w:szCs w:val="24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para </w:t>
    </w:r>
    <w:r>
      <w:rPr>
        <w:b/>
        <w:sz w:val="24"/>
        <w:szCs w:val="24"/>
      </w:rPr>
      <w:t xml:space="preserve">Acreditaciones de Prensa </w:t>
    </w:r>
  </w:p>
  <w:p>
    <w:pPr>
      <w:pStyle w:val="Normal"/>
      <w:spacing w:lineRule="auto" w:line="240"/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</w:t>
    </w:r>
    <w:r>
      <w:rPr>
        <w:b/>
        <w:sz w:val="24"/>
        <w:szCs w:val="24"/>
      </w:rPr>
      <w:t>Cobertura informativa de la Jornada Electoral</w:t>
    </w:r>
    <w:r>
      <w:rPr>
        <w:sz w:val="24"/>
        <w:szCs w:val="24"/>
      </w:rPr>
      <w:t xml:space="preserve">         </w:t>
    </w:r>
  </w:p>
  <w:p>
    <w:pPr>
      <w:pStyle w:val="Normal"/>
      <w:spacing w:lineRule="auto" w:line="240"/>
      <w:jc w:val="center"/>
      <w:rPr>
        <w:sz w:val="2"/>
      </w:rPr>
    </w:pPr>
    <w:r>
      <w:rPr/>
      <w:t xml:space="preserve">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jc w:val="center"/>
      <w:rPr>
        <w:rFonts w:ascii="Arial" w:hAnsi="Arial" w:eastAsia="Times New Roman" w:cs="Arial"/>
        <w:b/>
        <w:bCs/>
        <w:color w:val="000000"/>
        <w:sz w:val="28"/>
        <w:szCs w:val="28"/>
        <w:lang w:eastAsia="es-MX"/>
      </w:rPr>
    </w:pPr>
    <w:r>
      <w:rPr>
        <w:rFonts w:eastAsia="Times New Roman" w:cs="Arial" w:ascii="Arial" w:hAnsi="Arial"/>
        <w:b/>
        <w:bCs/>
        <w:color w:val="000000"/>
        <w:sz w:val="28"/>
        <w:szCs w:val="28"/>
        <w:lang w:eastAsia="es-MX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-36830</wp:posOffset>
          </wp:positionH>
          <wp:positionV relativeFrom="paragraph">
            <wp:posOffset>48895</wp:posOffset>
          </wp:positionV>
          <wp:extent cx="1353185" cy="1000760"/>
          <wp:effectExtent l="0" t="0" r="0" b="0"/>
          <wp:wrapNone/>
          <wp:docPr id="2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EEZ_OPLE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/>
      <w:jc w:val="center"/>
      <w:rPr>
        <w:rFonts w:ascii="Arial" w:hAnsi="Arial" w:eastAsia="Times New Roman" w:cs="Arial"/>
        <w:b/>
        <w:bCs/>
        <w:color w:val="000000"/>
        <w:sz w:val="28"/>
        <w:szCs w:val="28"/>
        <w:lang w:eastAsia="es-MX"/>
      </w:rPr>
    </w:pPr>
    <w:r>
      <w:rPr>
        <w:rFonts w:eastAsia="Times New Roman" w:cs="Arial" w:ascii="Arial" w:hAnsi="Arial"/>
        <w:b/>
        <w:bCs/>
        <w:color w:val="000000"/>
        <w:sz w:val="28"/>
        <w:szCs w:val="28"/>
        <w:lang w:eastAsia="es-MX"/>
      </w:rPr>
      <w:t xml:space="preserve">                                  </w:t>
    </w:r>
  </w:p>
  <w:p>
    <w:pPr>
      <w:pStyle w:val="Normal"/>
      <w:spacing w:lineRule="auto" w:line="240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>
    <w:pPr>
      <w:pStyle w:val="Normal"/>
      <w:spacing w:lineRule="auto" w:line="240"/>
      <w:jc w:val="center"/>
      <w:rPr>
        <w:b/>
        <w:sz w:val="24"/>
        <w:szCs w:val="24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para </w:t>
    </w:r>
    <w:r>
      <w:rPr>
        <w:b/>
        <w:sz w:val="24"/>
        <w:szCs w:val="24"/>
      </w:rPr>
      <w:t xml:space="preserve">Acreditaciones de Prensa </w:t>
    </w:r>
  </w:p>
  <w:p>
    <w:pPr>
      <w:pStyle w:val="Normal"/>
      <w:spacing w:lineRule="auto" w:line="240"/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</w:t>
    </w:r>
    <w:r>
      <w:rPr>
        <w:b/>
        <w:sz w:val="24"/>
        <w:szCs w:val="24"/>
      </w:rPr>
      <w:t>Cobertura informativa de la Jornada Electoral</w:t>
    </w:r>
    <w:r>
      <w:rPr>
        <w:sz w:val="24"/>
        <w:szCs w:val="24"/>
      </w:rPr>
      <w:t xml:space="preserve">         </w:t>
    </w:r>
  </w:p>
  <w:p>
    <w:pPr>
      <w:pStyle w:val="Normal"/>
      <w:spacing w:lineRule="auto" w:line="240"/>
      <w:jc w:val="center"/>
      <w:rPr>
        <w:sz w:val="2"/>
      </w:rPr>
    </w:pPr>
    <w:r>
      <w:rPr/>
      <w:t xml:space="preserve">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1e0b"/>
    <w:pPr>
      <w:widowControl/>
      <w:suppressAutoHyphens w:val="true"/>
      <w:bidi w:val="0"/>
      <w:spacing w:lineRule="auto" w:line="276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926e0c"/>
    <w:rPr/>
  </w:style>
  <w:style w:type="character" w:styleId="PiedepginaCar" w:customStyle="1">
    <w:name w:val="Pie de página Car"/>
    <w:basedOn w:val="DefaultParagraphFont"/>
    <w:uiPriority w:val="99"/>
    <w:qFormat/>
    <w:rsid w:val="00926e0c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92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507"/>
    <w:rPr>
      <w:color w:themeColor="followedHyperlink" w:val="800080"/>
      <w:u w:val="single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d3145b"/>
    <w:rPr>
      <w:sz w:val="20"/>
      <w:szCs w:val="20"/>
    </w:rPr>
  </w:style>
  <w:style w:type="character" w:styleId="Caracteresdenotaalpie" w:customStyle="1">
    <w:name w:val="Caracteres de nota al pie"/>
    <w:qFormat/>
    <w:rsid w:val="0002721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02721e"/>
    <w:pPr>
      <w:spacing w:before="0" w:after="140"/>
    </w:pPr>
    <w:rPr/>
  </w:style>
  <w:style w:type="paragraph" w:styleId="List">
    <w:name w:val="List"/>
    <w:basedOn w:val="BodyText"/>
    <w:rsid w:val="0002721e"/>
    <w:pPr/>
    <w:rPr>
      <w:rFonts w:cs="Arial"/>
    </w:rPr>
  </w:style>
  <w:style w:type="paragraph" w:styleId="Caption" w:customStyle="1">
    <w:name w:val="Caption"/>
    <w:basedOn w:val="Normal"/>
    <w:qFormat/>
    <w:rsid w:val="000272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2721e"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02721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ceraypie" w:customStyle="1">
    <w:name w:val="Cabecera y pie"/>
    <w:basedOn w:val="Normal"/>
    <w:qFormat/>
    <w:rsid w:val="0002721e"/>
    <w:pPr/>
    <w:rPr/>
  </w:style>
  <w:style w:type="paragraph" w:styleId="Header" w:customStyle="1">
    <w:name w:val="Header"/>
    <w:basedOn w:val="Normal"/>
    <w:link w:val="EncabezadoCar"/>
    <w:uiPriority w:val="99"/>
    <w:semiHidden/>
    <w:unhideWhenUsed/>
    <w:rsid w:val="00926e0c"/>
    <w:pPr>
      <w:tabs>
        <w:tab w:val="clear" w:pos="708"/>
        <w:tab w:val="center" w:pos="4419" w:leader="none"/>
        <w:tab w:val="right" w:pos="8838" w:leader="none"/>
      </w:tabs>
      <w:spacing w:lineRule="auto" w:line="240"/>
    </w:pPr>
    <w:rPr/>
  </w:style>
  <w:style w:type="paragraph" w:styleId="Footer" w:customStyle="1">
    <w:name w:val="Footer"/>
    <w:basedOn w:val="Normal"/>
    <w:link w:val="PiedepginaCar"/>
    <w:uiPriority w:val="99"/>
    <w:unhideWhenUsed/>
    <w:rsid w:val="00926e0c"/>
    <w:pPr>
      <w:tabs>
        <w:tab w:val="clear" w:pos="708"/>
        <w:tab w:val="center" w:pos="4419" w:leader="none"/>
        <w:tab w:val="right" w:pos="8838" w:leader="none"/>
      </w:tabs>
      <w:spacing w:lineRule="auto" w:line="24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26e0c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a4812"/>
    <w:pPr>
      <w:spacing w:before="0" w:after="0"/>
      <w:ind w:left="720"/>
      <w:contextualSpacing/>
    </w:pPr>
    <w:rPr/>
  </w:style>
  <w:style w:type="paragraph" w:styleId="FootnoteText" w:customStyle="1">
    <w:name w:val="Footnote Text"/>
    <w:basedOn w:val="Normal"/>
    <w:link w:val="TextonotapieCar"/>
    <w:uiPriority w:val="99"/>
    <w:semiHidden/>
    <w:unhideWhenUsed/>
    <w:rsid w:val="00d3145b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nsparencia@ieez.org.mx" TargetMode="External"/><Relationship Id="rId3" Type="http://schemas.openxmlformats.org/officeDocument/2006/relationships/hyperlink" Target="https://www.ieez.org.mx/Tr/ieez/UT/UT_2023/ARCOP/Formato_Solicitud_D_ARCOP_2023_UT.pdf" TargetMode="External"/><Relationship Id="rId4" Type="http://schemas.openxmlformats.org/officeDocument/2006/relationships/hyperlink" Target="http://www.plataformadetransparencia.org.mx/" TargetMode="External"/><Relationship Id="rId5" Type="http://schemas.openxmlformats.org/officeDocument/2006/relationships/hyperlink" Target="http://www.ieez.org.mx/" TargetMode="External"/><Relationship Id="rId6" Type="http://schemas.openxmlformats.org/officeDocument/2006/relationships/hyperlink" Target="https://www.ieez.org.mx/Tr/ieez/Avisos_de_Privacidad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F6B3CA-0712-413D-97EA-534F80BC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LibreOffice/24.2.0.3$Windows_x86 LibreOffice_project/da48488a73ddd66ea24cf16bbc4f7b9c08e9bea1</Application>
  <AppVersion>15.0000</AppVersion>
  <Pages>1</Pages>
  <Words>573</Words>
  <Characters>3340</Characters>
  <CharactersWithSpaces>4268</CharactersWithSpaces>
  <Paragraphs>30</Paragraphs>
  <Company>IEEZ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2023-02-23T16:26:00Z</dcterms:created>
  <dc:creator>Consejo</dc:creator>
  <dc:description/>
  <dc:language>es-MX</dc:language>
  <cp:lastModifiedBy/>
  <cp:lastPrinted>2019-08-13T18:28:00Z</cp:lastPrinted>
  <dcterms:modified xsi:type="dcterms:W3CDTF">2024-02-26T10:22:21Z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